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4F" w:rsidRPr="00C61DE3" w:rsidRDefault="0055087E" w:rsidP="008C0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Отчет о ходе реализации и оценке эффективности муниципальной программы</w:t>
      </w:r>
      <w:r w:rsidRPr="00C61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8C0D4F" w:rsidRPr="00C61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bookmarkStart w:id="0" w:name="_Hlk224592739"/>
      <w:r w:rsidR="008C0D4F" w:rsidRPr="00C61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Молодежь</w:t>
      </w:r>
      <w:bookmarkEnd w:id="0"/>
      <w:r w:rsidR="008C0D4F" w:rsidRPr="00C61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за 2025 г.</w:t>
      </w:r>
      <w:bookmarkStart w:id="1" w:name="_GoBack"/>
      <w:bookmarkEnd w:id="1"/>
    </w:p>
    <w:p w:rsidR="008C0D4F" w:rsidRPr="00564547" w:rsidRDefault="008C0D4F" w:rsidP="008C0D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</w:p>
    <w:p w:rsidR="008C0D4F" w:rsidRPr="00C36486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6E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Муниципальная программа «Молодежь» утверждена постановлением администрации Калманского района Алтайского края от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B06E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.12.2024 № 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40</w:t>
      </w:r>
      <w:r w:rsidRPr="00B604A1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 </w:t>
      </w:r>
      <w:r w:rsidRPr="00B779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B779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изм. от 30.12.2025 № 922</w:t>
      </w:r>
      <w:r w:rsidRPr="00B779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8C0D4F" w:rsidRPr="00BB7211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7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программы: </w:t>
      </w:r>
      <w:r w:rsidRPr="00B06E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условий для успешного развития потенциала молодежи и ее эффективной самореализации в интересах социально-экономического, общественно политического и культурного развития Калманского района</w:t>
      </w:r>
      <w:r w:rsidRPr="00BB7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C0D4F" w:rsidRPr="00BB7211" w:rsidRDefault="008C0D4F" w:rsidP="008C0D4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решение следующих задач:</w:t>
      </w:r>
    </w:p>
    <w:p w:rsidR="008C0D4F" w:rsidRPr="00BB7211" w:rsidRDefault="008C0D4F" w:rsidP="008C0D4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E42">
        <w:rPr>
          <w:rFonts w:ascii="Times New Roman" w:eastAsia="Calibri" w:hAnsi="Times New Roman" w:cs="Times New Roman"/>
          <w:sz w:val="28"/>
          <w:szCs w:val="28"/>
        </w:rPr>
        <w:t>профессиональная социализация молодежи и поддержка молодежных инициатив, развитие добровольческого (волонтерского) корпуса</w:t>
      </w:r>
      <w:r w:rsidRPr="00BB721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0D4F" w:rsidRPr="00BB7211" w:rsidRDefault="008C0D4F" w:rsidP="008C0D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6E42">
        <w:rPr>
          <w:rFonts w:ascii="Times New Roman" w:eastAsia="Calibri" w:hAnsi="Times New Roman" w:cs="Times New Roman"/>
          <w:sz w:val="28"/>
          <w:szCs w:val="28"/>
        </w:rPr>
        <w:t>поддержка молодых людей, оказавшихся в трудной жизненной ситуации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0D4F" w:rsidRPr="00BB7211" w:rsidRDefault="008C0D4F" w:rsidP="008C0D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11">
        <w:rPr>
          <w:rFonts w:ascii="Times New Roman" w:eastAsia="Calibri" w:hAnsi="Times New Roman" w:cs="Times New Roman"/>
          <w:sz w:val="28"/>
          <w:szCs w:val="28"/>
        </w:rPr>
        <w:t>поддержка талантливой молодежи;</w:t>
      </w:r>
    </w:p>
    <w:p w:rsidR="008C0D4F" w:rsidRPr="00BB7211" w:rsidRDefault="008C0D4F" w:rsidP="008C0D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11">
        <w:rPr>
          <w:rFonts w:ascii="Times New Roman" w:eastAsia="Calibri" w:hAnsi="Times New Roman" w:cs="Times New Roman"/>
          <w:sz w:val="28"/>
          <w:szCs w:val="28"/>
        </w:rPr>
        <w:t>патриотическое и гражданское воспитание молодежи;</w:t>
      </w:r>
    </w:p>
    <w:p w:rsidR="008C0D4F" w:rsidRPr="00BB7211" w:rsidRDefault="008C0D4F" w:rsidP="008C0D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211">
        <w:rPr>
          <w:rFonts w:ascii="Times New Roman" w:eastAsia="Calibri" w:hAnsi="Times New Roman" w:cs="Times New Roman"/>
          <w:sz w:val="28"/>
          <w:szCs w:val="28"/>
        </w:rPr>
        <w:t>пропаганда здорового образа жизни;</w:t>
      </w:r>
    </w:p>
    <w:p w:rsidR="008C0D4F" w:rsidRPr="00BB7211" w:rsidRDefault="008C0D4F" w:rsidP="008C0D4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B7211">
        <w:rPr>
          <w:rFonts w:ascii="Times New Roman" w:eastAsia="Calibri" w:hAnsi="Times New Roman" w:cs="Times New Roman"/>
          <w:sz w:val="28"/>
          <w:szCs w:val="28"/>
        </w:rPr>
        <w:t>повышение эффективности деятельности в сфере молодежной политики.</w:t>
      </w:r>
    </w:p>
    <w:p w:rsidR="008C0D4F" w:rsidRPr="001E147B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 году в рамках реализации программы проведены следующие наиболее значимые мероприятия: </w:t>
      </w:r>
    </w:p>
    <w:p w:rsidR="008C0D4F" w:rsidRPr="001E147B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организовано участие молодежи в международном молодежном форуме АТР;</w:t>
      </w:r>
    </w:p>
    <w:p w:rsidR="008C0D4F" w:rsidRPr="001E147B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налажена работа молодежных волонтерских отрядов;</w:t>
      </w:r>
    </w:p>
    <w:p w:rsidR="008C0D4F" w:rsidRPr="001E147B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работали школа молодого руководителя, районный Совет молодежи.</w:t>
      </w:r>
    </w:p>
    <w:p w:rsidR="008C0D4F" w:rsidRPr="001E147B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январе Калманский район снова принимал отряд «Снежного десанта». Молодые ребята из Барнаульского педагогического колледжа постели сёла </w:t>
      </w:r>
      <w:proofErr w:type="spellStart"/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Новороманово</w:t>
      </w:r>
      <w:proofErr w:type="spellEnd"/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Зимари и Бураново, поделились опытом, посетили волонтерские отряды, показали зажигательные концерты. В июне в Калманском районе на берегу реки </w:t>
      </w:r>
      <w:proofErr w:type="spellStart"/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Марушки</w:t>
      </w:r>
      <w:proofErr w:type="spellEnd"/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состоялся яркий праздник – районный молодежный этнографический фестиваль «Иван Купала». Этот фестиваль объединил сотни жителей и гостей района, погружая их в дух традиционной славянской культуры и обычаев. В ноябре 2025 года на базе Калманской СОШ прошел окружной молодежный образовательный форум «Навигатор +», в котором приняли участие представители молодежи Барнаульского округа.</w:t>
      </w:r>
    </w:p>
    <w:p w:rsidR="008C0D4F" w:rsidRPr="00BB7211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Представители волонтерских отрядов образовательных организаций и учреждений культуры организовывали различные акции: патриотические – «Георгиевская ленточка», «Бессмертный полк», «Свеча памяти», «Окна Победы», акции по ремонту и благоустройству памятников, по благоустройству детских площадок по пропаганде здорового образа жизни «Красная ленточка» в рамках Всемирного Дня борьбы со СПИДом. Так же в течение года для пропаганды здорового образа жизни среди молодежи проводились различные спортивные мероприятия (легкая атлетика, </w:t>
      </w:r>
      <w:proofErr w:type="spellStart"/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четырехборье</w:t>
      </w:r>
      <w:proofErr w:type="spellEnd"/>
      <w:r w:rsidRPr="001E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соревнования по волейболу, футболу, баскетболу). Активно внедряется комплекс ГТО, с целью привлечения школьников и молодых людей района в течение года проводились пропагандистские мероприятия на данную тематику, прошли зимний и летний фестивали ГТО, в котором приняли участие 62 человека, из них граждане в возрасте от 14 до 35 лет – 15 человека.</w:t>
      </w:r>
    </w:p>
    <w:p w:rsidR="008C0D4F" w:rsidRPr="00F33B8B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C0D4F" w:rsidRPr="00BB7211" w:rsidRDefault="008C0D4F" w:rsidP="008C0D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211">
        <w:rPr>
          <w:rFonts w:ascii="Times New Roman" w:hAnsi="Times New Roman" w:cs="Times New Roman"/>
          <w:sz w:val="28"/>
          <w:szCs w:val="28"/>
        </w:rPr>
        <w:t>Плановый объем финансирования из муниципального бюджета составляло 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7211">
        <w:rPr>
          <w:rFonts w:ascii="Times New Roman" w:hAnsi="Times New Roman" w:cs="Times New Roman"/>
          <w:sz w:val="28"/>
          <w:szCs w:val="28"/>
        </w:rPr>
        <w:t xml:space="preserve">,0 тыс. руб. Фактический объем финансирования из муниципального бюджета составил </w:t>
      </w:r>
      <w:r>
        <w:rPr>
          <w:rFonts w:ascii="Times New Roman" w:hAnsi="Times New Roman" w:cs="Times New Roman"/>
          <w:sz w:val="28"/>
          <w:szCs w:val="28"/>
        </w:rPr>
        <w:t>55,0</w:t>
      </w:r>
      <w:r w:rsidRPr="00BB7211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BB7211">
        <w:t xml:space="preserve"> </w:t>
      </w:r>
      <w:r w:rsidRPr="00BB7211">
        <w:rPr>
          <w:rFonts w:ascii="Times New Roman" w:hAnsi="Times New Roman" w:cs="Times New Roman"/>
          <w:sz w:val="28"/>
          <w:szCs w:val="28"/>
        </w:rPr>
        <w:t>Освоение бюджетных средств муниципальной программы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7211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BB721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8C0D4F" w:rsidRDefault="008C0D4F" w:rsidP="008C0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D4F" w:rsidRPr="00BB7211" w:rsidRDefault="008C0D4F" w:rsidP="008C0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11">
        <w:rPr>
          <w:rFonts w:ascii="Times New Roman" w:hAnsi="Times New Roman" w:cs="Times New Roman"/>
          <w:b/>
          <w:sz w:val="28"/>
          <w:szCs w:val="28"/>
        </w:rPr>
        <w:t xml:space="preserve">Индикативные показатели </w:t>
      </w:r>
      <w:proofErr w:type="gramStart"/>
      <w:r w:rsidRPr="00BB7211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8C0D4F" w:rsidRPr="00BB7211" w:rsidRDefault="008C0D4F" w:rsidP="008C0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11">
        <w:rPr>
          <w:rFonts w:ascii="Times New Roman" w:hAnsi="Times New Roman" w:cs="Times New Roman"/>
          <w:b/>
          <w:sz w:val="28"/>
          <w:szCs w:val="28"/>
        </w:rPr>
        <w:t>программы «</w:t>
      </w:r>
      <w:r w:rsidRPr="00BB7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Молодежь» </w:t>
      </w:r>
    </w:p>
    <w:p w:rsidR="008C0D4F" w:rsidRPr="00F33B8B" w:rsidRDefault="008C0D4F" w:rsidP="008C0D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tbl>
      <w:tblPr>
        <w:tblW w:w="9796" w:type="dxa"/>
        <w:jc w:val="center"/>
        <w:tblLayout w:type="fixed"/>
        <w:tblLook w:val="04A0" w:firstRow="1" w:lastRow="0" w:firstColumn="1" w:lastColumn="0" w:noHBand="0" w:noVBand="1"/>
      </w:tblPr>
      <w:tblGrid>
        <w:gridCol w:w="5449"/>
        <w:gridCol w:w="804"/>
        <w:gridCol w:w="1320"/>
        <w:gridCol w:w="1016"/>
        <w:gridCol w:w="1207"/>
      </w:tblGrid>
      <w:tr w:rsidR="008C0D4F" w:rsidRPr="00FC7945" w:rsidTr="00B6440F">
        <w:trPr>
          <w:trHeight w:val="415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D4F" w:rsidRPr="00FC7945" w:rsidRDefault="008C0D4F" w:rsidP="00B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Наименование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D4F" w:rsidRPr="00FC7945" w:rsidRDefault="008C0D4F" w:rsidP="00B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Ед. изм.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D4F" w:rsidRPr="00FC7945" w:rsidRDefault="008C0D4F" w:rsidP="00B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План по программе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D4F" w:rsidRPr="00FC7945" w:rsidRDefault="008C0D4F" w:rsidP="00B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Факт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D4F" w:rsidRPr="00FC7945" w:rsidRDefault="008C0D4F" w:rsidP="00B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Оценка степени </w:t>
            </w:r>
            <w:proofErr w:type="spellStart"/>
            <w:proofErr w:type="gramStart"/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дости-жения</w:t>
            </w:r>
            <w:proofErr w:type="spellEnd"/>
            <w:proofErr w:type="gramEnd"/>
            <w:r w:rsidRPr="00FC794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%</w:t>
            </w:r>
          </w:p>
        </w:tc>
      </w:tr>
      <w:tr w:rsidR="008C0D4F" w:rsidRPr="00FC7945" w:rsidTr="00B6440F">
        <w:trPr>
          <w:trHeight w:val="945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Доля молодежи Калманского района, вовлеченной в добровольческую (волонтерскую деятельность) от общей численности молодежи Калманского района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25,5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25,5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8C0D4F" w:rsidRPr="00FC7945" w:rsidTr="00B6440F">
        <w:trPr>
          <w:trHeight w:val="711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 xml:space="preserve">Доля молодежи, задействованной в мероприятиях по вовлечению в творческую деятельность, от общей численности молодежи района 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8C0D4F" w:rsidRPr="00FC7945" w:rsidTr="00B6440F">
        <w:trPr>
          <w:trHeight w:val="945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Доля молодежи Калманского района, задействованной в мероприятиях по патриотическому и гражданскому воспитанию, от общей численности молодежи Калманского района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57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8C0D4F" w:rsidRPr="00FC7945" w:rsidTr="00B6440F">
        <w:trPr>
          <w:trHeight w:val="945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FC7945" w:rsidRDefault="008C0D4F" w:rsidP="00B644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Доля молодежи района, вовлеченной в профилактические мероприятия от общей численности молодежи Калманского района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8C0D4F" w:rsidRPr="00FC7945" w:rsidTr="00B6440F">
        <w:trPr>
          <w:trHeight w:val="945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FC7945" w:rsidRDefault="008C0D4F" w:rsidP="00B644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Доля молодежи Калманского района, принявшей участие в мероприятиях по пропаганде здорового образа жизни от общей численности молодежи района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100</w:t>
            </w:r>
          </w:p>
        </w:tc>
      </w:tr>
      <w:tr w:rsidR="008C0D4F" w:rsidRPr="00FC7945" w:rsidTr="00B6440F">
        <w:trPr>
          <w:trHeight w:val="945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Участие специалистов по работе с молодежью органов местного самоуправления в семинарах, курсах повышения квалификации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ед.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9F5ACE">
              <w:rPr>
                <w:rFonts w:ascii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D4F" w:rsidRPr="009F5ACE" w:rsidRDefault="008C0D4F" w:rsidP="00B6440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100</w:t>
            </w:r>
          </w:p>
        </w:tc>
      </w:tr>
    </w:tbl>
    <w:p w:rsidR="008C0D4F" w:rsidRDefault="008C0D4F" w:rsidP="008C0D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C0D4F" w:rsidRPr="00BB7211" w:rsidRDefault="008C0D4F" w:rsidP="008C0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211">
        <w:rPr>
          <w:rFonts w:ascii="Times New Roman" w:hAnsi="Times New Roman" w:cs="Times New Roman"/>
          <w:b/>
          <w:sz w:val="28"/>
          <w:szCs w:val="28"/>
        </w:rPr>
        <w:lastRenderedPageBreak/>
        <w:t>Оценка эффективности программы:</w:t>
      </w:r>
    </w:p>
    <w:p w:rsidR="008C0D4F" w:rsidRPr="00F33B8B" w:rsidRDefault="008C0D4F" w:rsidP="008C0D4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C0D4F" w:rsidRPr="00BB7211" w:rsidRDefault="008C0D4F" w:rsidP="008C0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211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7211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приложением 2 к порядку разработки, реализации и оценки эффективности муниципальных программ Калманского района, утвержденным постановлением администрации Калманского района от 13.11.2020 № 518.</w:t>
      </w:r>
    </w:p>
    <w:p w:rsidR="008C0D4F" w:rsidRPr="00BB7211" w:rsidRDefault="008C0D4F" w:rsidP="008C0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211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произведена по 3 критериям эффективности путем сопоставления достигнутых результатов с их плановыми значениями.</w:t>
      </w:r>
    </w:p>
    <w:p w:rsidR="008C0D4F" w:rsidRPr="00F33B8B" w:rsidRDefault="008C0D4F" w:rsidP="008C0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42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8080"/>
        <w:gridCol w:w="1134"/>
      </w:tblGrid>
      <w:tr w:rsidR="008C0D4F" w:rsidRPr="00BB7211" w:rsidTr="00B6440F">
        <w:tc>
          <w:tcPr>
            <w:tcW w:w="392" w:type="dxa"/>
            <w:vAlign w:val="bottom"/>
          </w:tcPr>
          <w:p w:rsidR="008C0D4F" w:rsidRPr="00BB7211" w:rsidRDefault="008C0D4F" w:rsidP="00B644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8080" w:type="dxa"/>
            <w:vAlign w:val="center"/>
          </w:tcPr>
          <w:p w:rsidR="008C0D4F" w:rsidRPr="00BB7211" w:rsidRDefault="008C0D4F" w:rsidP="00B644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134" w:type="dxa"/>
            <w:vAlign w:val="bottom"/>
          </w:tcPr>
          <w:p w:rsidR="008C0D4F" w:rsidRPr="00BB7211" w:rsidRDefault="008C0D4F" w:rsidP="00B6440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</w:t>
            </w:r>
          </w:p>
        </w:tc>
      </w:tr>
      <w:tr w:rsidR="008C0D4F" w:rsidRPr="00BB7211" w:rsidTr="00B6440F">
        <w:tc>
          <w:tcPr>
            <w:tcW w:w="392" w:type="dxa"/>
          </w:tcPr>
          <w:p w:rsidR="008C0D4F" w:rsidRPr="00BB7211" w:rsidRDefault="008C0D4F" w:rsidP="00B644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7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080" w:type="dxa"/>
          </w:tcPr>
          <w:p w:rsidR="008C0D4F" w:rsidRPr="00BB7211" w:rsidRDefault="008C0D4F" w:rsidP="00B644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7211">
              <w:rPr>
                <w:rFonts w:ascii="Times New Roman" w:hAnsi="Times New Roman" w:cs="Times New Roman"/>
                <w:sz w:val="26"/>
                <w:szCs w:val="26"/>
              </w:rPr>
              <w:t xml:space="preserve">Оценка степени достижения цели и решения задач муниципальной программы, % </w:t>
            </w:r>
          </w:p>
        </w:tc>
        <w:tc>
          <w:tcPr>
            <w:tcW w:w="1134" w:type="dxa"/>
            <w:vAlign w:val="center"/>
          </w:tcPr>
          <w:p w:rsidR="008C0D4F" w:rsidRPr="00BB7211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C0D4F" w:rsidRPr="00BB7211" w:rsidTr="00B6440F">
        <w:tc>
          <w:tcPr>
            <w:tcW w:w="392" w:type="dxa"/>
          </w:tcPr>
          <w:p w:rsidR="008C0D4F" w:rsidRPr="00BB7211" w:rsidRDefault="008C0D4F" w:rsidP="00B644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7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080" w:type="dxa"/>
          </w:tcPr>
          <w:p w:rsidR="008C0D4F" w:rsidRPr="00BB7211" w:rsidRDefault="008C0D4F" w:rsidP="00B644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7211">
              <w:rPr>
                <w:rFonts w:ascii="Times New Roman" w:hAnsi="Times New Roman" w:cs="Times New Roman"/>
                <w:sz w:val="26"/>
                <w:szCs w:val="26"/>
              </w:rPr>
      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программы, %</w:t>
            </w:r>
          </w:p>
        </w:tc>
        <w:tc>
          <w:tcPr>
            <w:tcW w:w="1134" w:type="dxa"/>
            <w:vAlign w:val="center"/>
          </w:tcPr>
          <w:p w:rsidR="008C0D4F" w:rsidRPr="00BB7211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8C0D4F" w:rsidRPr="00BB7211" w:rsidTr="00B6440F">
        <w:tc>
          <w:tcPr>
            <w:tcW w:w="392" w:type="dxa"/>
          </w:tcPr>
          <w:p w:rsidR="008C0D4F" w:rsidRPr="00BB7211" w:rsidRDefault="008C0D4F" w:rsidP="00B644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7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80" w:type="dxa"/>
          </w:tcPr>
          <w:p w:rsidR="008C0D4F" w:rsidRPr="00BB7211" w:rsidRDefault="008C0D4F" w:rsidP="00B644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7211">
              <w:rPr>
                <w:rFonts w:ascii="Times New Roman" w:hAnsi="Times New Roman" w:cs="Times New Roman"/>
                <w:sz w:val="26"/>
                <w:szCs w:val="26"/>
              </w:rPr>
              <w:t>Оценка степени реализации мероприятий муниципальной программы, %</w:t>
            </w:r>
          </w:p>
        </w:tc>
        <w:tc>
          <w:tcPr>
            <w:tcW w:w="1134" w:type="dxa"/>
            <w:vAlign w:val="center"/>
          </w:tcPr>
          <w:p w:rsidR="008C0D4F" w:rsidRPr="00BB7211" w:rsidRDefault="008C0D4F" w:rsidP="00B6440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93,8</w:t>
            </w:r>
          </w:p>
        </w:tc>
      </w:tr>
      <w:tr w:rsidR="008C0D4F" w:rsidRPr="00BB7211" w:rsidTr="00B6440F">
        <w:tc>
          <w:tcPr>
            <w:tcW w:w="8472" w:type="dxa"/>
            <w:gridSpan w:val="2"/>
          </w:tcPr>
          <w:p w:rsidR="008C0D4F" w:rsidRPr="00BB7211" w:rsidRDefault="008C0D4F" w:rsidP="00B6440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7211">
              <w:rPr>
                <w:rFonts w:ascii="Times New Roman" w:hAnsi="Times New Roman" w:cs="Times New Roman"/>
                <w:sz w:val="26"/>
                <w:szCs w:val="26"/>
              </w:rPr>
              <w:t>Комплексная оценка эффективности реализации муниципальной программы, %</w:t>
            </w:r>
          </w:p>
        </w:tc>
        <w:tc>
          <w:tcPr>
            <w:tcW w:w="1134" w:type="dxa"/>
          </w:tcPr>
          <w:p w:rsidR="008C0D4F" w:rsidRPr="00BB7211" w:rsidRDefault="008C0D4F" w:rsidP="00B644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97,9</w:t>
            </w:r>
          </w:p>
        </w:tc>
      </w:tr>
    </w:tbl>
    <w:p w:rsidR="008C0D4F" w:rsidRPr="00F33B8B" w:rsidRDefault="008C0D4F" w:rsidP="008C0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C0D4F" w:rsidRPr="00BB7211" w:rsidRDefault="008C0D4F" w:rsidP="008C0D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211">
        <w:rPr>
          <w:rFonts w:ascii="Times New Roman" w:hAnsi="Times New Roman" w:cs="Times New Roman"/>
          <w:b/>
          <w:sz w:val="28"/>
          <w:szCs w:val="28"/>
        </w:rPr>
        <w:t>ВЫВОД:</w:t>
      </w:r>
      <w:r w:rsidRPr="00BB7211">
        <w:rPr>
          <w:rFonts w:ascii="Times New Roman" w:hAnsi="Times New Roman" w:cs="Times New Roman"/>
          <w:sz w:val="28"/>
          <w:szCs w:val="28"/>
        </w:rPr>
        <w:t xml:space="preserve"> Комплексная оценка эффективности реализации программы составляет </w:t>
      </w:r>
      <w:r>
        <w:rPr>
          <w:rFonts w:ascii="Times New Roman" w:hAnsi="Times New Roman" w:cs="Times New Roman"/>
          <w:sz w:val="28"/>
          <w:szCs w:val="28"/>
        </w:rPr>
        <w:t>97,9</w:t>
      </w:r>
      <w:r w:rsidRPr="00BB7211">
        <w:rPr>
          <w:rFonts w:ascii="Times New Roman" w:hAnsi="Times New Roman" w:cs="Times New Roman"/>
          <w:sz w:val="28"/>
          <w:szCs w:val="28"/>
        </w:rPr>
        <w:t xml:space="preserve"> %. Муниципальная программа считается выполненной с высоким уровнем эффективности.</w:t>
      </w:r>
    </w:p>
    <w:p w:rsidR="006C3818" w:rsidRDefault="006C3818"/>
    <w:sectPr w:rsidR="006C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F15E1"/>
    <w:multiLevelType w:val="multilevel"/>
    <w:tmpl w:val="32AF15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E815BA"/>
    <w:multiLevelType w:val="hybridMultilevel"/>
    <w:tmpl w:val="708C0E70"/>
    <w:lvl w:ilvl="0" w:tplc="1EA02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2776717"/>
    <w:multiLevelType w:val="hybridMultilevel"/>
    <w:tmpl w:val="5C162272"/>
    <w:lvl w:ilvl="0" w:tplc="1EA02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4F"/>
    <w:rsid w:val="0055087E"/>
    <w:rsid w:val="006C3818"/>
    <w:rsid w:val="008C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2">
    <w:name w:val="Сетка таблицы42"/>
    <w:basedOn w:val="a1"/>
    <w:next w:val="a3"/>
    <w:uiPriority w:val="59"/>
    <w:qFormat/>
    <w:rsid w:val="008C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C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2">
    <w:name w:val="Сетка таблицы42"/>
    <w:basedOn w:val="a1"/>
    <w:next w:val="a3"/>
    <w:uiPriority w:val="59"/>
    <w:qFormat/>
    <w:rsid w:val="008C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C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2026-03-30T03:00:00Z</dcterms:created>
  <dcterms:modified xsi:type="dcterms:W3CDTF">2026-05-29T07:02:00Z</dcterms:modified>
</cp:coreProperties>
</file>